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sz w:val="24"/>
        </w:rPr>
      </w:pPr>
      <w:r>
        <w:rPr>
          <w:sz w:val="24"/>
        </w:rPr>
        <w:drawing>
          <wp:inline distT="0" distB="0" distL="0" distR="0">
            <wp:extent cx="2857500" cy="685800"/>
            <wp:effectExtent l="0" t="0" r="7620" b="0"/>
            <wp:docPr id="2" name="图片 2" descr="校徽镂空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校徽镂空-0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华文新魏" w:hAnsi="仿宋" w:eastAsia="华文新魏"/>
          <w:b/>
          <w:sz w:val="84"/>
          <w:szCs w:val="84"/>
        </w:rPr>
      </w:pPr>
    </w:p>
    <w:p>
      <w:pPr>
        <w:spacing w:line="360" w:lineRule="auto"/>
        <w:jc w:val="center"/>
        <w:rPr>
          <w:rFonts w:ascii="华文新魏" w:hAnsi="仿宋" w:eastAsia="华文新魏"/>
          <w:b/>
          <w:sz w:val="144"/>
          <w:szCs w:val="144"/>
        </w:rPr>
      </w:pPr>
      <w:r>
        <w:rPr>
          <w:rFonts w:hint="eastAsia" w:ascii="华文新魏" w:hAnsi="仿宋" w:eastAsia="华文新魏"/>
          <w:b/>
          <w:sz w:val="144"/>
          <w:szCs w:val="144"/>
        </w:rPr>
        <w:t>课程指南</w:t>
      </w:r>
    </w:p>
    <w:p>
      <w:pPr>
        <w:spacing w:line="360" w:lineRule="auto"/>
        <w:jc w:val="center"/>
        <w:rPr>
          <w:rFonts w:ascii="华文新魏" w:hAnsi="仿宋" w:eastAsia="华文新魏"/>
          <w:b/>
          <w:sz w:val="72"/>
          <w:szCs w:val="72"/>
        </w:rPr>
      </w:pPr>
      <w:r>
        <w:rPr>
          <w:rFonts w:hint="eastAsia" w:ascii="华文新魏" w:hAnsi="仿宋" w:eastAsia="华文新魏"/>
          <w:b/>
          <w:sz w:val="72"/>
          <w:szCs w:val="72"/>
        </w:rPr>
        <w:t>《蛇杖的传人-社会文化中的医师形象》</w:t>
      </w:r>
    </w:p>
    <w:p>
      <w:pPr>
        <w:spacing w:line="360" w:lineRule="auto"/>
        <w:jc w:val="center"/>
        <w:rPr>
          <w:sz w:val="30"/>
        </w:rPr>
      </w:pPr>
      <w:r>
        <w:rPr>
          <w:rFonts w:hint="eastAsia" w:ascii="华文新魏" w:hAnsi="仿宋" w:eastAsia="华文新魏"/>
          <w:b/>
          <w:sz w:val="30"/>
          <w:szCs w:val="30"/>
        </w:rPr>
        <w:t>供全校各专业学生使用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jc w:val="center"/>
        <w:rPr>
          <w:rFonts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开课单位：医学人文</w:t>
      </w:r>
      <w:r>
        <w:rPr>
          <w:rFonts w:ascii="楷体" w:hAnsi="楷体" w:eastAsia="楷体"/>
          <w:b/>
          <w:sz w:val="44"/>
          <w:szCs w:val="44"/>
        </w:rPr>
        <w:t>学院</w:t>
      </w:r>
    </w:p>
    <w:p>
      <w:pPr>
        <w:spacing w:line="360" w:lineRule="auto"/>
        <w:jc w:val="center"/>
        <w:rPr>
          <w:rFonts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二零二四年</w:t>
      </w:r>
    </w:p>
    <w:p>
      <w:pPr>
        <w:spacing w:line="360" w:lineRule="auto"/>
        <w:jc w:val="center"/>
        <w:rPr>
          <w:b/>
          <w:sz w:val="28"/>
          <w:u w:val="single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440" w:right="1797" w:bottom="1440" w:left="1797" w:header="851" w:footer="992" w:gutter="0"/>
          <w:cols w:space="425" w:num="1"/>
          <w:titlePg/>
          <w:docGrid w:type="lines" w:linePitch="312" w:charSpace="0"/>
        </w:sectPr>
      </w:pPr>
    </w:p>
    <w:p>
      <w:pPr>
        <w:spacing w:line="360" w:lineRule="auto"/>
        <w:jc w:val="center"/>
        <w:rPr>
          <w:b/>
          <w:sz w:val="28"/>
        </w:rPr>
      </w:pPr>
      <w:r>
        <w:rPr>
          <w:rFonts w:hint="eastAsia"/>
          <w:b/>
          <w:sz w:val="28"/>
          <w:u w:val="single"/>
        </w:rPr>
        <w:t xml:space="preserve"> 蛇杖的传人：社会文化史中的医师形象</w:t>
      </w:r>
      <w:r>
        <w:rPr>
          <w:rFonts w:hint="eastAsia" w:ascii="宋体" w:hAnsi="宋体"/>
          <w:b/>
          <w:sz w:val="28"/>
          <w:u w:val="single"/>
        </w:rPr>
        <w:t>__</w:t>
      </w:r>
      <w:r>
        <w:rPr>
          <w:rFonts w:hint="eastAsia"/>
          <w:b/>
          <w:sz w:val="28"/>
        </w:rPr>
        <w:t xml:space="preserve">课 程 指 南 </w:t>
      </w:r>
    </w:p>
    <w:p>
      <w:pPr>
        <w:spacing w:line="360" w:lineRule="auto"/>
        <w:jc w:val="center"/>
        <w:rPr>
          <w:b/>
          <w:sz w:val="28"/>
        </w:rPr>
      </w:pPr>
    </w:p>
    <w:p>
      <w:pPr>
        <w:spacing w:line="360" w:lineRule="auto"/>
        <w:ind w:firstLine="422" w:firstLineChars="200"/>
        <w:rPr>
          <w:bCs/>
          <w:szCs w:val="21"/>
        </w:rPr>
      </w:pPr>
      <w:r>
        <w:rPr>
          <w:rFonts w:hint="eastAsia"/>
          <w:b/>
          <w:szCs w:val="21"/>
        </w:rPr>
        <w:t>一、课程信息  课程编号：</w:t>
      </w:r>
      <w:r>
        <w:rPr>
          <w:rFonts w:hint="eastAsia"/>
          <w:bCs/>
          <w:szCs w:val="21"/>
        </w:rPr>
        <w:t xml:space="preserve">X09005172  </w:t>
      </w:r>
    </w:p>
    <w:p>
      <w:pPr>
        <w:spacing w:line="360" w:lineRule="auto"/>
        <w:ind w:firstLine="1897" w:firstLineChars="900"/>
        <w:rPr>
          <w:bCs/>
          <w:szCs w:val="21"/>
        </w:rPr>
      </w:pPr>
      <w:r>
        <w:rPr>
          <w:rFonts w:hint="eastAsia"/>
          <w:b/>
          <w:szCs w:val="21"/>
        </w:rPr>
        <w:t>中文：</w:t>
      </w:r>
      <w:r>
        <w:rPr>
          <w:rFonts w:hint="eastAsia"/>
          <w:bCs/>
          <w:szCs w:val="21"/>
        </w:rPr>
        <w:t xml:space="preserve">蛇杖的传人：社会文化史中的医师形象   </w:t>
      </w:r>
    </w:p>
    <w:p>
      <w:pPr>
        <w:spacing w:line="360" w:lineRule="auto"/>
        <w:ind w:firstLine="1897" w:firstLineChars="900"/>
        <w:rPr>
          <w:bCs/>
          <w:szCs w:val="21"/>
        </w:rPr>
      </w:pPr>
      <w:r>
        <w:rPr>
          <w:rFonts w:hint="eastAsia"/>
          <w:b/>
          <w:szCs w:val="21"/>
        </w:rPr>
        <w:t>英文：</w:t>
      </w:r>
      <w:r>
        <w:rPr>
          <w:bCs/>
        </w:rPr>
        <w:t>Rod of Asclepius</w:t>
      </w:r>
      <w:r>
        <w:rPr>
          <w:rFonts w:hint="eastAsia"/>
          <w:bCs/>
          <w:szCs w:val="21"/>
        </w:rPr>
        <w:t>：</w:t>
      </w:r>
      <w:r>
        <w:rPr>
          <w:bCs/>
          <w:szCs w:val="21"/>
        </w:rPr>
        <w:t>Physicians in Social and Cultural Histor</w:t>
      </w:r>
      <w:r>
        <w:rPr>
          <w:rFonts w:hint="eastAsia"/>
          <w:bCs/>
          <w:szCs w:val="21"/>
        </w:rPr>
        <w:t>y</w:t>
      </w:r>
    </w:p>
    <w:p>
      <w:pPr>
        <w:spacing w:line="360" w:lineRule="auto"/>
        <w:rPr>
          <w:bCs/>
          <w:szCs w:val="21"/>
        </w:rPr>
      </w:pPr>
      <w:r>
        <w:rPr>
          <w:rFonts w:hint="eastAsia"/>
          <w:b/>
          <w:szCs w:val="21"/>
        </w:rPr>
        <w:t xml:space="preserve">    二、开课学院（系）、</w:t>
      </w:r>
      <w:r>
        <w:rPr>
          <w:rFonts w:hint="eastAsia"/>
          <w:b/>
        </w:rPr>
        <w:t>系（教研室）</w:t>
      </w:r>
      <w:r>
        <w:rPr>
          <w:rFonts w:hint="eastAsia"/>
          <w:b/>
          <w:szCs w:val="21"/>
        </w:rPr>
        <w:t>：</w:t>
      </w:r>
      <w:r>
        <w:rPr>
          <w:rFonts w:hint="eastAsia"/>
          <w:bCs/>
          <w:szCs w:val="21"/>
        </w:rPr>
        <w:t>医学人文学院医学伦理与法学系医学伦理学教研室</w:t>
      </w:r>
    </w:p>
    <w:p>
      <w:pPr>
        <w:spacing w:line="360" w:lineRule="auto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三、学时学分：学分：</w:t>
      </w:r>
      <w:r>
        <w:rPr>
          <w:b/>
          <w:szCs w:val="21"/>
        </w:rPr>
        <w:t>2</w:t>
      </w:r>
      <w:r>
        <w:rPr>
          <w:rFonts w:hint="eastAsia"/>
          <w:b/>
          <w:szCs w:val="21"/>
        </w:rPr>
        <w:t>； 总学时：3</w:t>
      </w:r>
      <w:r>
        <w:rPr>
          <w:b/>
          <w:szCs w:val="21"/>
        </w:rPr>
        <w:t>2</w:t>
      </w:r>
      <w:r>
        <w:rPr>
          <w:rFonts w:hint="eastAsia"/>
          <w:b/>
          <w:szCs w:val="21"/>
        </w:rPr>
        <w:t>； 理论学时：3</w:t>
      </w:r>
      <w:r>
        <w:rPr>
          <w:b/>
          <w:szCs w:val="21"/>
        </w:rPr>
        <w:t>2</w:t>
      </w:r>
      <w:r>
        <w:rPr>
          <w:rFonts w:hint="eastAsia"/>
          <w:b/>
          <w:szCs w:val="21"/>
        </w:rPr>
        <w:t>（含</w:t>
      </w:r>
      <w:r>
        <w:rPr>
          <w:b/>
          <w:szCs w:val="21"/>
        </w:rPr>
        <w:t>自主学习学时：</w:t>
      </w:r>
      <w:r>
        <w:rPr>
          <w:rFonts w:hint="eastAsia"/>
          <w:b/>
          <w:szCs w:val="21"/>
        </w:rPr>
        <w:t>4）；实验或实践学时：0</w:t>
      </w:r>
    </w:p>
    <w:p>
      <w:pPr>
        <w:spacing w:line="360" w:lineRule="auto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四、授课对象： 全校各年级各专业</w:t>
      </w:r>
    </w:p>
    <w:p>
      <w:pPr>
        <w:spacing w:line="360" w:lineRule="auto"/>
        <w:ind w:firstLine="422" w:firstLineChars="200"/>
        <w:rPr>
          <w:rFonts w:hint="eastAsia" w:eastAsia="宋体"/>
          <w:b/>
          <w:szCs w:val="21"/>
          <w:lang w:eastAsia="zh-CN"/>
        </w:rPr>
      </w:pPr>
      <w:r>
        <w:rPr>
          <w:rFonts w:hint="eastAsia"/>
          <w:b/>
          <w:szCs w:val="21"/>
        </w:rPr>
        <w:t>五、课程基本内容简介</w:t>
      </w:r>
      <w:bookmarkStart w:id="0" w:name="_GoBack"/>
      <w:bookmarkEnd w:id="0"/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rFonts w:hint="eastAsia"/>
          <w:bCs/>
          <w:szCs w:val="21"/>
        </w:rPr>
        <w:t>本课程旨在通过文化社会史的视角向医学生们勾勒出一个更加丰富、多面而生动的医师群体肖像，从而使得听众能够对医学文化的反思、批判以及传承有更深入地理解， 并获得思想资源。在此基础上，听众通过对课程内容的系统学习，有利于感受医疗职业的独特性、责任性与公共性，领悟医学的人文视野与艺术维度。</w:t>
      </w:r>
    </w:p>
    <w:p>
      <w:pPr>
        <w:spacing w:line="360" w:lineRule="auto"/>
        <w:ind w:firstLine="422" w:firstLineChars="200"/>
        <w:rPr>
          <w:b/>
        </w:rPr>
      </w:pPr>
      <w:r>
        <w:rPr>
          <w:rFonts w:hint="eastAsia"/>
          <w:b/>
          <w:szCs w:val="21"/>
        </w:rPr>
        <w:t>六、</w:t>
      </w:r>
      <w:r>
        <w:rPr>
          <w:rFonts w:hint="eastAsia"/>
          <w:b/>
        </w:rPr>
        <w:t>教学目标</w:t>
      </w:r>
    </w:p>
    <w:p>
      <w:pPr>
        <w:spacing w:line="360" w:lineRule="auto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1.知识学习目标</w:t>
      </w:r>
    </w:p>
    <w:p>
      <w:pPr>
        <w:spacing w:line="360" w:lineRule="auto"/>
        <w:ind w:left="360"/>
        <w:rPr>
          <w:bCs/>
          <w:szCs w:val="21"/>
        </w:rPr>
      </w:pPr>
      <w:r>
        <w:rPr>
          <w:rFonts w:hint="eastAsia"/>
          <w:bCs/>
          <w:szCs w:val="21"/>
        </w:rPr>
        <w:t>（1）理解医疗专业人士社会形象的丰富性、立体性和多元性。</w:t>
      </w:r>
    </w:p>
    <w:p>
      <w:pPr>
        <w:spacing w:line="360" w:lineRule="auto"/>
        <w:ind w:left="360"/>
        <w:rPr>
          <w:bCs/>
          <w:szCs w:val="21"/>
        </w:rPr>
      </w:pPr>
      <w:r>
        <w:rPr>
          <w:rFonts w:hint="eastAsia"/>
          <w:bCs/>
          <w:szCs w:val="21"/>
        </w:rPr>
        <w:t>（2）了解医疗行业的道德性。</w:t>
      </w:r>
    </w:p>
    <w:p>
      <w:pPr>
        <w:spacing w:line="360" w:lineRule="auto"/>
        <w:ind w:left="360"/>
        <w:rPr>
          <w:bCs/>
          <w:szCs w:val="21"/>
        </w:rPr>
      </w:pPr>
      <w:r>
        <w:rPr>
          <w:rFonts w:hint="eastAsia"/>
          <w:bCs/>
          <w:szCs w:val="21"/>
        </w:rPr>
        <w:t>（3）了解医学职业与社会文化的关系属性。</w:t>
      </w:r>
    </w:p>
    <w:p>
      <w:pPr>
        <w:spacing w:line="360" w:lineRule="auto"/>
        <w:ind w:left="360"/>
        <w:rPr>
          <w:bCs/>
          <w:szCs w:val="21"/>
        </w:rPr>
      </w:pPr>
      <w:r>
        <w:rPr>
          <w:rFonts w:hint="eastAsia"/>
          <w:bCs/>
          <w:szCs w:val="21"/>
        </w:rPr>
        <w:t>（4）了解经典的医师形象和历史上的医疗事件。</w:t>
      </w:r>
    </w:p>
    <w:p>
      <w:pPr>
        <w:spacing w:line="360" w:lineRule="auto"/>
        <w:ind w:firstLine="420"/>
        <w:rPr>
          <w:b/>
          <w:szCs w:val="21"/>
        </w:rPr>
      </w:pPr>
      <w:r>
        <w:rPr>
          <w:rFonts w:hint="eastAsia"/>
          <w:b/>
          <w:szCs w:val="21"/>
        </w:rPr>
        <w:t>2.技能学习目标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rFonts w:hint="eastAsia"/>
          <w:bCs/>
          <w:szCs w:val="21"/>
        </w:rPr>
        <w:t>（1）思考技能：能够对现实中的医师形象和医疗事件进行批判性的独立思考；</w:t>
      </w:r>
    </w:p>
    <w:p>
      <w:pPr>
        <w:spacing w:line="360" w:lineRule="auto"/>
        <w:ind w:firstLine="420"/>
        <w:rPr>
          <w:b/>
          <w:szCs w:val="21"/>
        </w:rPr>
      </w:pPr>
      <w:r>
        <w:rPr>
          <w:rFonts w:hint="eastAsia"/>
          <w:bCs/>
          <w:szCs w:val="21"/>
        </w:rPr>
        <w:t>（2）规划技能：对个人和专业成长进行一定反思和规划。</w:t>
      </w:r>
    </w:p>
    <w:p>
      <w:pPr>
        <w:spacing w:line="360" w:lineRule="auto"/>
        <w:rPr>
          <w:szCs w:val="21"/>
        </w:rPr>
      </w:pPr>
      <w:r>
        <w:rPr>
          <w:rFonts w:hint="eastAsia"/>
          <w:b/>
          <w:szCs w:val="21"/>
        </w:rPr>
        <w:t xml:space="preserve">  3.思政目标</w:t>
      </w:r>
    </w:p>
    <w:tbl>
      <w:tblPr>
        <w:tblStyle w:val="10"/>
        <w:tblpPr w:leftFromText="180" w:rightFromText="180" w:vertAnchor="text" w:tblpXSpec="center" w:tblpY="1"/>
        <w:tblOverlap w:val="never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701"/>
        <w:gridCol w:w="2268"/>
        <w:gridCol w:w="1701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288" w:lineRule="auto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701" w:type="dxa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融入章节</w:t>
            </w:r>
          </w:p>
        </w:tc>
        <w:tc>
          <w:tcPr>
            <w:tcW w:w="2268" w:type="dxa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融入专业知识点</w:t>
            </w:r>
          </w:p>
        </w:tc>
        <w:tc>
          <w:tcPr>
            <w:tcW w:w="1701" w:type="dxa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思政元素点</w:t>
            </w:r>
          </w:p>
        </w:tc>
        <w:tc>
          <w:tcPr>
            <w:tcW w:w="2126" w:type="dxa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思政目标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第一章   蛇杖的意义：从社会文化史角度看医师形象</w:t>
            </w:r>
          </w:p>
          <w:p/>
        </w:tc>
        <w:tc>
          <w:tcPr>
            <w:tcW w:w="2268" w:type="dxa"/>
          </w:tcPr>
          <w:p>
            <w:r>
              <w:rPr>
                <w:rFonts w:hint="eastAsia"/>
              </w:rPr>
              <w:t>医学社会文化史的理论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习近平总书记关于健康中国战略的重要论述</w:t>
            </w:r>
          </w:p>
          <w:p>
            <w:pPr>
              <w:spacing w:line="288" w:lineRule="auto"/>
              <w:rPr>
                <w:b/>
              </w:rPr>
            </w:pPr>
          </w:p>
        </w:tc>
        <w:tc>
          <w:tcPr>
            <w:tcW w:w="2126" w:type="dxa"/>
          </w:tcPr>
          <w:p>
            <w:r>
              <w:rPr>
                <w:rFonts w:hint="eastAsia"/>
              </w:rPr>
              <w:t>深入领会：（1）“卫生工作要把以治病为中心转变为以人民健康为中心”；（2）“没有全民健康，就没有全面小康。要把人民健康放在优先发展的战略地位”；（3）“努力全方位全周期保障人民健康。”的深刻内涵。</w:t>
            </w:r>
          </w:p>
          <w:p>
            <w:pPr>
              <w:spacing w:line="288" w:lineRule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</w:tcPr>
          <w:p>
            <w:pPr>
              <w:spacing w:line="288" w:lineRule="auto"/>
            </w:pPr>
            <w:r>
              <w:rPr>
                <w:rFonts w:hint="eastAsia"/>
              </w:rPr>
              <w:t>第九章  现代医师职业精神</w:t>
            </w:r>
          </w:p>
          <w:p/>
        </w:tc>
        <w:tc>
          <w:tcPr>
            <w:tcW w:w="2268" w:type="dxa"/>
          </w:tcPr>
          <w:p>
            <w:r>
              <w:rPr>
                <w:rFonts w:hint="eastAsia"/>
              </w:rPr>
              <w:t>新时代职业精神的内容</w:t>
            </w:r>
          </w:p>
        </w:tc>
        <w:tc>
          <w:tcPr>
            <w:tcW w:w="1701" w:type="dxa"/>
          </w:tcPr>
          <w:p>
            <w:pPr>
              <w:spacing w:line="288" w:lineRule="auto"/>
              <w:rPr>
                <w:b/>
              </w:rPr>
            </w:pPr>
            <w:r>
              <w:rPr>
                <w:rFonts w:hint="eastAsia"/>
              </w:rPr>
              <w:t>习近平总书记关于卫生与健康工作的重要论述</w:t>
            </w:r>
          </w:p>
        </w:tc>
        <w:tc>
          <w:tcPr>
            <w:tcW w:w="2126" w:type="dxa"/>
          </w:tcPr>
          <w:p>
            <w:pPr>
              <w:rPr>
                <w:b/>
              </w:rPr>
            </w:pPr>
            <w:r>
              <w:rPr>
                <w:rFonts w:hint="eastAsia"/>
              </w:rPr>
              <w:t>深入领会：（1）医务人员“敬佑生命、救死扶伤、甘于奉献、大爱无疆”的精神；（2）“广大医务工作者要恪守医德医风医道，修医德、行仁术，怀救苦之心、做苍生大医，努力为人民群众提供更加优质高效的健康服务。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1701" w:type="dxa"/>
          </w:tcPr>
          <w:p>
            <w:pPr>
              <w:spacing w:line="288" w:lineRule="auto"/>
            </w:pPr>
            <w:r>
              <w:rPr>
                <w:rFonts w:hint="eastAsia"/>
              </w:rPr>
              <w:t>第十章  现代医学在天津的传播</w:t>
            </w:r>
          </w:p>
        </w:tc>
        <w:tc>
          <w:tcPr>
            <w:tcW w:w="2268" w:type="dxa"/>
          </w:tcPr>
          <w:p>
            <w:pPr>
              <w:spacing w:line="288" w:lineRule="auto"/>
            </w:pPr>
            <w:r>
              <w:t>（一）了解</w:t>
            </w:r>
            <w:r>
              <w:rPr>
                <w:rFonts w:hint="eastAsia"/>
              </w:rPr>
              <w:t>现代医学在天津的传播简史</w:t>
            </w:r>
          </w:p>
          <w:p>
            <w:pPr>
              <w:spacing w:line="288" w:lineRule="auto"/>
            </w:pPr>
            <w:r>
              <w:t>（二）</w:t>
            </w:r>
            <w:r>
              <w:rPr>
                <w:rFonts w:hint="eastAsia"/>
              </w:rPr>
              <w:t>了解天津近代名医代表人物</w:t>
            </w:r>
          </w:p>
          <w:p>
            <w:pPr>
              <w:spacing w:line="288" w:lineRule="auto"/>
            </w:pPr>
            <w:r>
              <w:t>（三）</w:t>
            </w:r>
            <w:r>
              <w:rPr>
                <w:rFonts w:hint="eastAsia"/>
              </w:rPr>
              <w:t>寻访天津近代名医的历史文化印迹</w:t>
            </w:r>
          </w:p>
        </w:tc>
        <w:tc>
          <w:tcPr>
            <w:tcW w:w="1701" w:type="dxa"/>
          </w:tcPr>
          <w:p>
            <w:pPr>
              <w:spacing w:line="288" w:lineRule="auto"/>
            </w:pPr>
            <w:r>
              <w:rPr>
                <w:rFonts w:hint="eastAsia"/>
              </w:rPr>
              <w:t>四史学习</w:t>
            </w:r>
          </w:p>
        </w:tc>
        <w:tc>
          <w:tcPr>
            <w:tcW w:w="2126" w:type="dxa"/>
          </w:tcPr>
          <w:p>
            <w:pPr>
              <w:spacing w:line="288" w:lineRule="auto"/>
            </w:pPr>
            <w:r>
              <w:rPr>
                <w:rFonts w:hint="eastAsia"/>
              </w:rPr>
              <w:t>校园文化传承</w:t>
            </w:r>
          </w:p>
        </w:tc>
      </w:tr>
    </w:tbl>
    <w:p>
      <w:pPr>
        <w:spacing w:line="360" w:lineRule="auto"/>
        <w:rPr>
          <w:b/>
        </w:rPr>
      </w:pPr>
      <w:r>
        <w:rPr>
          <w:rFonts w:hint="eastAsia"/>
          <w:b/>
        </w:rPr>
        <w:t xml:space="preserve">    七、主要教学方法</w:t>
      </w:r>
    </w:p>
    <w:p>
      <w:pPr>
        <w:spacing w:line="360" w:lineRule="auto"/>
        <w:ind w:firstLine="420" w:firstLineChars="200"/>
      </w:pPr>
      <w:r>
        <w:rPr>
          <w:rFonts w:hint="eastAsia"/>
        </w:rPr>
        <w:t>理论讲座、自主学习、小组讨论、反思性写作。</w:t>
      </w:r>
    </w:p>
    <w:p>
      <w:pPr>
        <w:spacing w:line="360" w:lineRule="auto"/>
        <w:ind w:firstLine="422" w:firstLineChars="200"/>
        <w:rPr>
          <w:b/>
        </w:rPr>
      </w:pPr>
      <w:r>
        <w:rPr>
          <w:rFonts w:hint="eastAsia"/>
          <w:b/>
        </w:rPr>
        <w:t>八、参考教材（名称、主编、出版社、出版时间）</w:t>
      </w:r>
    </w:p>
    <w:p>
      <w:pPr>
        <w:spacing w:line="360" w:lineRule="auto"/>
        <w:ind w:firstLine="420" w:firstLineChars="200"/>
      </w:pPr>
      <w:r>
        <w:rPr>
          <w:rFonts w:hint="eastAsia"/>
        </w:rPr>
        <w:t>无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 xml:space="preserve">    九、教学学习</w:t>
      </w:r>
      <w:r>
        <w:rPr>
          <w:b/>
        </w:rPr>
        <w:t>资源</w:t>
      </w:r>
      <w:r>
        <w:rPr>
          <w:rFonts w:hint="eastAsia"/>
          <w:b/>
        </w:rPr>
        <w:t>或</w:t>
      </w:r>
      <w:r>
        <w:rPr>
          <w:b/>
        </w:rPr>
        <w:t>平台</w:t>
      </w:r>
    </w:p>
    <w:p>
      <w:pPr>
        <w:spacing w:line="288" w:lineRule="auto"/>
        <w:ind w:firstLine="420"/>
      </w:pPr>
      <w:r>
        <w:rPr>
          <w:rFonts w:hint="eastAsia"/>
        </w:rPr>
        <w:t>（一）学习参考资料</w:t>
      </w:r>
    </w:p>
    <w:p>
      <w:pPr>
        <w:spacing w:line="340" w:lineRule="exact"/>
        <w:ind w:firstLine="420" w:firstLineChars="200"/>
        <w:jc w:val="left"/>
      </w:pPr>
      <w:r>
        <w:rPr>
          <w:rFonts w:hint="eastAsia"/>
        </w:rPr>
        <w:t>《医学人文素质与医患沟通技能教程》，刘惠军主编；北京大学医学出版社，201</w:t>
      </w:r>
      <w:r>
        <w:t>3</w:t>
      </w:r>
      <w:r>
        <w:rPr>
          <w:rFonts w:hint="eastAsia"/>
        </w:rPr>
        <w:t>年.</w:t>
      </w:r>
    </w:p>
    <w:p>
      <w:pPr>
        <w:spacing w:line="340" w:lineRule="exact"/>
        <w:ind w:firstLine="420" w:firstLineChars="200"/>
        <w:jc w:val="left"/>
      </w:pPr>
      <w:r>
        <w:rPr>
          <w:rFonts w:hint="eastAsia"/>
        </w:rPr>
        <w:t>《朱宪彝》，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《朱宪彝》编写委员会</w:t>
      </w:r>
      <w:r>
        <w:rPr>
          <w:rFonts w:hint="eastAsia" w:ascii="Arial" w:hAnsi="Arial" w:cs="Arial"/>
          <w:color w:val="333333"/>
          <w:sz w:val="20"/>
          <w:szCs w:val="20"/>
          <w:shd w:val="clear" w:color="auto" w:fill="FFFFFF"/>
        </w:rPr>
        <w:t>，</w:t>
      </w:r>
      <w:r>
        <w:rPr>
          <w:rFonts w:hint="eastAsia"/>
        </w:rPr>
        <w:t>天津人民出版社，2</w:t>
      </w:r>
      <w:r>
        <w:t>021</w:t>
      </w:r>
      <w:r>
        <w:rPr>
          <w:rFonts w:hint="eastAsia"/>
        </w:rPr>
        <w:t>年.</w:t>
      </w:r>
    </w:p>
    <w:p>
      <w:pPr>
        <w:spacing w:line="288" w:lineRule="auto"/>
        <w:ind w:firstLine="420" w:firstLineChars="200"/>
      </w:pPr>
      <w:r>
        <w:rPr>
          <w:rFonts w:hint="eastAsia"/>
        </w:rPr>
        <w:t>（二）平台：学习通课程平台</w:t>
      </w:r>
    </w:p>
    <w:p>
      <w:pPr>
        <w:spacing w:line="288" w:lineRule="auto"/>
        <w:ind w:firstLine="435"/>
        <w:rPr>
          <w:b/>
        </w:rPr>
      </w:pPr>
      <w:r>
        <w:rPr>
          <w:rFonts w:hint="eastAsia"/>
          <w:b/>
        </w:rPr>
        <w:t>十、考核方式</w:t>
      </w:r>
    </w:p>
    <w:p>
      <w:pPr>
        <w:spacing w:line="360" w:lineRule="auto"/>
        <w:ind w:firstLine="420" w:firstLineChars="200"/>
      </w:pPr>
      <w:r>
        <w:rPr>
          <w:rFonts w:hint="eastAsia"/>
        </w:rPr>
        <w:t>完成一份课程小论文。</w:t>
      </w:r>
    </w:p>
    <w:p>
      <w:pPr>
        <w:spacing w:line="360" w:lineRule="auto"/>
        <w:ind w:firstLine="420" w:firstLineChars="200"/>
        <w:sectPr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/>
        </w:rPr>
        <w:t>反馈：课题反馈、学习通平台、微信群</w:t>
      </w:r>
      <w:r>
        <w:t>。</w:t>
      </w:r>
    </w:p>
    <w:p>
      <w:pPr>
        <w:spacing w:line="288" w:lineRule="auto"/>
        <w:rPr>
          <w:b/>
        </w:rPr>
      </w:pPr>
      <w:r>
        <w:rPr>
          <w:rFonts w:hint="eastAsia"/>
          <w:b/>
        </w:rPr>
        <w:t>附表：教学计划表（在相应的表格内填写教学学时数）</w:t>
      </w:r>
    </w:p>
    <w:tbl>
      <w:tblPr>
        <w:tblStyle w:val="10"/>
        <w:tblW w:w="13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4997"/>
        <w:gridCol w:w="2268"/>
        <w:gridCol w:w="2126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207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4997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学习内容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理论学时</w:t>
            </w: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实验学时</w:t>
            </w:r>
          </w:p>
        </w:tc>
        <w:tc>
          <w:tcPr>
            <w:tcW w:w="2977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是否自主学习</w:t>
            </w:r>
            <w:r>
              <w:rPr>
                <w:b/>
              </w:rPr>
              <w:t>内容</w:t>
            </w:r>
            <w:r>
              <w:rPr>
                <w:rFonts w:hint="eastAsia"/>
                <w:b/>
              </w:rPr>
              <w:t>（学时）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207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4997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第一章 蛇杖的意义：从社会文化史角度看医师形象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2</w:t>
            </w: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0</w:t>
            </w:r>
          </w:p>
        </w:tc>
        <w:tc>
          <w:tcPr>
            <w:tcW w:w="2977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07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4997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第二章 医学之父：希波克拉底评传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0</w:t>
            </w:r>
          </w:p>
        </w:tc>
        <w:tc>
          <w:tcPr>
            <w:tcW w:w="2977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07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4997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第三章 医学王子：盖伦评传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2</w:t>
            </w: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0</w:t>
            </w:r>
          </w:p>
        </w:tc>
        <w:tc>
          <w:tcPr>
            <w:tcW w:w="2977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07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4997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第四章 阿维森纳与阿拉伯医学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2</w:t>
            </w: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0</w:t>
            </w:r>
          </w:p>
        </w:tc>
        <w:tc>
          <w:tcPr>
            <w:tcW w:w="2977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207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4997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第五章 身体之美：维萨里与解剖学的建立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0</w:t>
            </w:r>
          </w:p>
        </w:tc>
        <w:tc>
          <w:tcPr>
            <w:tcW w:w="2977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207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6</w:t>
            </w:r>
          </w:p>
        </w:tc>
        <w:tc>
          <w:tcPr>
            <w:tcW w:w="4997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第六章 有利抑或无伤：外科学的建立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2</w:t>
            </w: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0</w:t>
            </w:r>
          </w:p>
        </w:tc>
        <w:tc>
          <w:tcPr>
            <w:tcW w:w="2977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207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4997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第七章 现代临床医学之父奥斯勒评传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2</w:t>
            </w: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0</w:t>
            </w:r>
          </w:p>
        </w:tc>
        <w:tc>
          <w:tcPr>
            <w:tcW w:w="2977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207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  <w:tc>
          <w:tcPr>
            <w:tcW w:w="4997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第八章 现代医学的兴盛与困境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0</w:t>
            </w:r>
          </w:p>
        </w:tc>
        <w:tc>
          <w:tcPr>
            <w:tcW w:w="2977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207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9</w:t>
            </w:r>
          </w:p>
        </w:tc>
        <w:tc>
          <w:tcPr>
            <w:tcW w:w="4997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第九章 现代医师职业精神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0</w:t>
            </w:r>
          </w:p>
        </w:tc>
        <w:tc>
          <w:tcPr>
            <w:tcW w:w="2977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207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0</w:t>
            </w:r>
          </w:p>
        </w:tc>
        <w:tc>
          <w:tcPr>
            <w:tcW w:w="4997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第十章 现代医学在天津的传播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6</w:t>
            </w: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0</w:t>
            </w:r>
          </w:p>
        </w:tc>
        <w:tc>
          <w:tcPr>
            <w:tcW w:w="2977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是（</w:t>
            </w:r>
            <w:r>
              <w:rPr>
                <w:rFonts w:ascii="宋体" w:hAnsi="宋体"/>
                <w:b/>
                <w:bCs/>
                <w:szCs w:val="21"/>
              </w:rPr>
              <w:t>4</w:t>
            </w:r>
            <w:r>
              <w:rPr>
                <w:rFonts w:hint="eastAsia" w:ascii="宋体" w:hAnsi="宋体"/>
                <w:b/>
                <w:bCs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207" w:type="dxa"/>
            <w:vAlign w:val="center"/>
          </w:tcPr>
          <w:p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总学时</w:t>
            </w:r>
          </w:p>
        </w:tc>
        <w:tc>
          <w:tcPr>
            <w:tcW w:w="4997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32</w:t>
            </w: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0</w:t>
            </w:r>
          </w:p>
        </w:tc>
        <w:tc>
          <w:tcPr>
            <w:tcW w:w="2977" w:type="dxa"/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</w:p>
        </w:tc>
      </w:tr>
    </w:tbl>
    <w:p>
      <w:pPr>
        <w:spacing w:line="288" w:lineRule="auto"/>
      </w:pPr>
    </w:p>
    <w:p>
      <w:pPr>
        <w:spacing w:line="288" w:lineRule="auto"/>
      </w:pPr>
    </w:p>
    <w:p>
      <w:pPr>
        <w:spacing w:line="288" w:lineRule="auto"/>
      </w:pPr>
    </w:p>
    <w:sectPr>
      <w:headerReference r:id="rId8" w:type="first"/>
      <w:footerReference r:id="rId11" w:type="first"/>
      <w:headerReference r:id="rId6" w:type="default"/>
      <w:footerReference r:id="rId9" w:type="default"/>
      <w:headerReference r:id="rId7" w:type="even"/>
      <w:footerReference r:id="rId10" w:type="even"/>
      <w:pgSz w:w="16838" w:h="11906" w:orient="landscape"/>
      <w:pgMar w:top="1797" w:right="1440" w:bottom="1797" w:left="1440" w:header="851" w:footer="992" w:gutter="0"/>
      <w:cols w:space="425" w:num="1"/>
      <w:docGrid w:linePitch="333" w:charSpace="-4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separate"/>
    </w:r>
    <w:r>
      <w:rPr>
        <w:rStyle w:val="12"/>
      </w:rPr>
      <w:t>1</w:t>
    </w:r>
    <w:r>
      <w:rPr>
        <w:rStyle w:val="12"/>
      </w:rP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  <w:p>
    <w:pPr>
      <w:pStyle w:val="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I3NDg1OTU2NGY5OGViN2I1ZTFhNTdhNzUxYWZmMDQifQ=="/>
  </w:docVars>
  <w:rsids>
    <w:rsidRoot w:val="00087859"/>
    <w:rsid w:val="00002491"/>
    <w:rsid w:val="00014877"/>
    <w:rsid w:val="00037CF9"/>
    <w:rsid w:val="0004344D"/>
    <w:rsid w:val="00061450"/>
    <w:rsid w:val="000646B7"/>
    <w:rsid w:val="000657C0"/>
    <w:rsid w:val="0007171E"/>
    <w:rsid w:val="000877E6"/>
    <w:rsid w:val="00087859"/>
    <w:rsid w:val="00090EC0"/>
    <w:rsid w:val="00095A99"/>
    <w:rsid w:val="000B45D8"/>
    <w:rsid w:val="000C3614"/>
    <w:rsid w:val="00117BE9"/>
    <w:rsid w:val="00126938"/>
    <w:rsid w:val="0015134F"/>
    <w:rsid w:val="00156AF2"/>
    <w:rsid w:val="00156B47"/>
    <w:rsid w:val="00157D89"/>
    <w:rsid w:val="00165DC1"/>
    <w:rsid w:val="00167D41"/>
    <w:rsid w:val="00174A84"/>
    <w:rsid w:val="00193ECB"/>
    <w:rsid w:val="001955A8"/>
    <w:rsid w:val="001B1ED6"/>
    <w:rsid w:val="001D5871"/>
    <w:rsid w:val="00213AAE"/>
    <w:rsid w:val="00217755"/>
    <w:rsid w:val="00217C72"/>
    <w:rsid w:val="00237AD9"/>
    <w:rsid w:val="00242C7E"/>
    <w:rsid w:val="002516E9"/>
    <w:rsid w:val="00254FBC"/>
    <w:rsid w:val="00260860"/>
    <w:rsid w:val="002642F0"/>
    <w:rsid w:val="00265893"/>
    <w:rsid w:val="00265EA5"/>
    <w:rsid w:val="00267903"/>
    <w:rsid w:val="0028506C"/>
    <w:rsid w:val="0029259C"/>
    <w:rsid w:val="002C4AA6"/>
    <w:rsid w:val="002D2763"/>
    <w:rsid w:val="002D6C0A"/>
    <w:rsid w:val="002F0F76"/>
    <w:rsid w:val="00325281"/>
    <w:rsid w:val="00332375"/>
    <w:rsid w:val="00332F98"/>
    <w:rsid w:val="003431FF"/>
    <w:rsid w:val="0034479E"/>
    <w:rsid w:val="00355E6C"/>
    <w:rsid w:val="00363442"/>
    <w:rsid w:val="0036513C"/>
    <w:rsid w:val="00375288"/>
    <w:rsid w:val="003870E9"/>
    <w:rsid w:val="003A07B5"/>
    <w:rsid w:val="003A4128"/>
    <w:rsid w:val="003B7967"/>
    <w:rsid w:val="003E1020"/>
    <w:rsid w:val="003E18D0"/>
    <w:rsid w:val="003E33F7"/>
    <w:rsid w:val="003E64C5"/>
    <w:rsid w:val="003E77AE"/>
    <w:rsid w:val="00425233"/>
    <w:rsid w:val="00435392"/>
    <w:rsid w:val="00436E23"/>
    <w:rsid w:val="00440ECB"/>
    <w:rsid w:val="00444ECB"/>
    <w:rsid w:val="004476F7"/>
    <w:rsid w:val="0046329B"/>
    <w:rsid w:val="00464417"/>
    <w:rsid w:val="00473B54"/>
    <w:rsid w:val="004747EF"/>
    <w:rsid w:val="00477BA7"/>
    <w:rsid w:val="004914F6"/>
    <w:rsid w:val="00491FC1"/>
    <w:rsid w:val="004A4117"/>
    <w:rsid w:val="004A4285"/>
    <w:rsid w:val="004B3079"/>
    <w:rsid w:val="004B58E4"/>
    <w:rsid w:val="004C48B5"/>
    <w:rsid w:val="004C5F64"/>
    <w:rsid w:val="004C6746"/>
    <w:rsid w:val="004E1B24"/>
    <w:rsid w:val="004F5490"/>
    <w:rsid w:val="004F75D3"/>
    <w:rsid w:val="00520DB7"/>
    <w:rsid w:val="0053030E"/>
    <w:rsid w:val="005438AF"/>
    <w:rsid w:val="005821D0"/>
    <w:rsid w:val="00584D33"/>
    <w:rsid w:val="0058632D"/>
    <w:rsid w:val="0059603A"/>
    <w:rsid w:val="005A0DF2"/>
    <w:rsid w:val="005A2559"/>
    <w:rsid w:val="005A71EE"/>
    <w:rsid w:val="005A75BE"/>
    <w:rsid w:val="005C3F48"/>
    <w:rsid w:val="005D05AE"/>
    <w:rsid w:val="005D34C1"/>
    <w:rsid w:val="005E0383"/>
    <w:rsid w:val="005E13CF"/>
    <w:rsid w:val="005F13DA"/>
    <w:rsid w:val="005F156C"/>
    <w:rsid w:val="005F4F91"/>
    <w:rsid w:val="006060DE"/>
    <w:rsid w:val="00610127"/>
    <w:rsid w:val="00611159"/>
    <w:rsid w:val="00612ABF"/>
    <w:rsid w:val="006131A1"/>
    <w:rsid w:val="0061482B"/>
    <w:rsid w:val="00623AB3"/>
    <w:rsid w:val="0062572C"/>
    <w:rsid w:val="00626AB4"/>
    <w:rsid w:val="00640461"/>
    <w:rsid w:val="00645C82"/>
    <w:rsid w:val="006520FF"/>
    <w:rsid w:val="006576CC"/>
    <w:rsid w:val="00663208"/>
    <w:rsid w:val="006670AA"/>
    <w:rsid w:val="00693C92"/>
    <w:rsid w:val="0069526C"/>
    <w:rsid w:val="006A4BD9"/>
    <w:rsid w:val="006B103F"/>
    <w:rsid w:val="006B47BA"/>
    <w:rsid w:val="006B5CC0"/>
    <w:rsid w:val="006C668F"/>
    <w:rsid w:val="006D6122"/>
    <w:rsid w:val="006F34A6"/>
    <w:rsid w:val="006F37CC"/>
    <w:rsid w:val="00726009"/>
    <w:rsid w:val="00731E06"/>
    <w:rsid w:val="007676B5"/>
    <w:rsid w:val="00767E8C"/>
    <w:rsid w:val="00784F8C"/>
    <w:rsid w:val="007906A2"/>
    <w:rsid w:val="00794933"/>
    <w:rsid w:val="007B2294"/>
    <w:rsid w:val="007C07FC"/>
    <w:rsid w:val="007C7D5D"/>
    <w:rsid w:val="007D371C"/>
    <w:rsid w:val="007E0062"/>
    <w:rsid w:val="007E70F1"/>
    <w:rsid w:val="007F0B78"/>
    <w:rsid w:val="007F28DF"/>
    <w:rsid w:val="007F7283"/>
    <w:rsid w:val="00801825"/>
    <w:rsid w:val="00805E6B"/>
    <w:rsid w:val="00806A6A"/>
    <w:rsid w:val="00826DEA"/>
    <w:rsid w:val="008413B9"/>
    <w:rsid w:val="00843C85"/>
    <w:rsid w:val="00856629"/>
    <w:rsid w:val="008567AA"/>
    <w:rsid w:val="00863FEA"/>
    <w:rsid w:val="0087318B"/>
    <w:rsid w:val="00885695"/>
    <w:rsid w:val="008B1E83"/>
    <w:rsid w:val="008B6A2A"/>
    <w:rsid w:val="008C0CBB"/>
    <w:rsid w:val="008F4949"/>
    <w:rsid w:val="008F7E39"/>
    <w:rsid w:val="00900ADB"/>
    <w:rsid w:val="0090297B"/>
    <w:rsid w:val="00912FA7"/>
    <w:rsid w:val="00933367"/>
    <w:rsid w:val="00933452"/>
    <w:rsid w:val="009369CB"/>
    <w:rsid w:val="00936C8E"/>
    <w:rsid w:val="00937DB7"/>
    <w:rsid w:val="00940325"/>
    <w:rsid w:val="00965637"/>
    <w:rsid w:val="009764D4"/>
    <w:rsid w:val="009864DC"/>
    <w:rsid w:val="009867EF"/>
    <w:rsid w:val="009B1D38"/>
    <w:rsid w:val="009B58C2"/>
    <w:rsid w:val="009C0F11"/>
    <w:rsid w:val="009C5C0B"/>
    <w:rsid w:val="009D18EC"/>
    <w:rsid w:val="009F3F44"/>
    <w:rsid w:val="00A0102E"/>
    <w:rsid w:val="00A01E5C"/>
    <w:rsid w:val="00A04AFF"/>
    <w:rsid w:val="00A16917"/>
    <w:rsid w:val="00A4705D"/>
    <w:rsid w:val="00A57748"/>
    <w:rsid w:val="00A60D78"/>
    <w:rsid w:val="00A60EEC"/>
    <w:rsid w:val="00A62480"/>
    <w:rsid w:val="00A65E70"/>
    <w:rsid w:val="00A76D4A"/>
    <w:rsid w:val="00A850DE"/>
    <w:rsid w:val="00AB15A7"/>
    <w:rsid w:val="00AB7726"/>
    <w:rsid w:val="00AC729C"/>
    <w:rsid w:val="00AD381D"/>
    <w:rsid w:val="00AD51C3"/>
    <w:rsid w:val="00AF6827"/>
    <w:rsid w:val="00B101BA"/>
    <w:rsid w:val="00B11D4A"/>
    <w:rsid w:val="00B6294A"/>
    <w:rsid w:val="00B84B6C"/>
    <w:rsid w:val="00B8515C"/>
    <w:rsid w:val="00B90719"/>
    <w:rsid w:val="00B963D3"/>
    <w:rsid w:val="00B9762C"/>
    <w:rsid w:val="00B97A9F"/>
    <w:rsid w:val="00BC08AD"/>
    <w:rsid w:val="00BF0EC4"/>
    <w:rsid w:val="00BF1017"/>
    <w:rsid w:val="00BF38E3"/>
    <w:rsid w:val="00BF45A0"/>
    <w:rsid w:val="00C0082B"/>
    <w:rsid w:val="00C0268B"/>
    <w:rsid w:val="00C06D64"/>
    <w:rsid w:val="00C1121A"/>
    <w:rsid w:val="00C151B0"/>
    <w:rsid w:val="00C221A1"/>
    <w:rsid w:val="00C2480C"/>
    <w:rsid w:val="00C74C38"/>
    <w:rsid w:val="00C7525B"/>
    <w:rsid w:val="00C86EA6"/>
    <w:rsid w:val="00C97C68"/>
    <w:rsid w:val="00CA2651"/>
    <w:rsid w:val="00CA36A9"/>
    <w:rsid w:val="00CC6919"/>
    <w:rsid w:val="00CF6544"/>
    <w:rsid w:val="00CF6FCB"/>
    <w:rsid w:val="00D03A95"/>
    <w:rsid w:val="00D06854"/>
    <w:rsid w:val="00D114C5"/>
    <w:rsid w:val="00D32E55"/>
    <w:rsid w:val="00D40841"/>
    <w:rsid w:val="00D51249"/>
    <w:rsid w:val="00D52D35"/>
    <w:rsid w:val="00D5635B"/>
    <w:rsid w:val="00D56F6E"/>
    <w:rsid w:val="00D62903"/>
    <w:rsid w:val="00D8642E"/>
    <w:rsid w:val="00D87AC0"/>
    <w:rsid w:val="00D9138B"/>
    <w:rsid w:val="00DA0465"/>
    <w:rsid w:val="00DA1005"/>
    <w:rsid w:val="00DA2A87"/>
    <w:rsid w:val="00DB388F"/>
    <w:rsid w:val="00DC23C1"/>
    <w:rsid w:val="00DC7AF1"/>
    <w:rsid w:val="00DD6789"/>
    <w:rsid w:val="00DE4BFF"/>
    <w:rsid w:val="00E00CF7"/>
    <w:rsid w:val="00E05F65"/>
    <w:rsid w:val="00E10DF6"/>
    <w:rsid w:val="00E11D2F"/>
    <w:rsid w:val="00E216A6"/>
    <w:rsid w:val="00E27D68"/>
    <w:rsid w:val="00E42132"/>
    <w:rsid w:val="00E464B0"/>
    <w:rsid w:val="00E52FB6"/>
    <w:rsid w:val="00E77544"/>
    <w:rsid w:val="00E83259"/>
    <w:rsid w:val="00E87158"/>
    <w:rsid w:val="00EA34FE"/>
    <w:rsid w:val="00EA7A18"/>
    <w:rsid w:val="00EB43FC"/>
    <w:rsid w:val="00EB53A3"/>
    <w:rsid w:val="00EC507F"/>
    <w:rsid w:val="00EE237F"/>
    <w:rsid w:val="00EE26D2"/>
    <w:rsid w:val="00F10622"/>
    <w:rsid w:val="00F23393"/>
    <w:rsid w:val="00F32CAF"/>
    <w:rsid w:val="00F37F25"/>
    <w:rsid w:val="00F55099"/>
    <w:rsid w:val="00F74587"/>
    <w:rsid w:val="00F7795B"/>
    <w:rsid w:val="00F82403"/>
    <w:rsid w:val="00F91EEE"/>
    <w:rsid w:val="00FA1B0D"/>
    <w:rsid w:val="00FA5348"/>
    <w:rsid w:val="00FE35CF"/>
    <w:rsid w:val="00FE7F3C"/>
    <w:rsid w:val="095D7A8D"/>
    <w:rsid w:val="0EC731C5"/>
    <w:rsid w:val="142A4A10"/>
    <w:rsid w:val="17794FDA"/>
    <w:rsid w:val="1BB91F6D"/>
    <w:rsid w:val="27A62EFF"/>
    <w:rsid w:val="377A6A04"/>
    <w:rsid w:val="3DFA3504"/>
    <w:rsid w:val="420226C4"/>
    <w:rsid w:val="43866E47"/>
    <w:rsid w:val="46A54B26"/>
    <w:rsid w:val="59F96EC8"/>
    <w:rsid w:val="5E1E3566"/>
    <w:rsid w:val="619F3D72"/>
    <w:rsid w:val="63021ABA"/>
    <w:rsid w:val="6B4D6916"/>
    <w:rsid w:val="6BF54B38"/>
    <w:rsid w:val="7C8C12AF"/>
    <w:rsid w:val="7CD63A9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ind w:firstLine="456" w:firstLineChars="200"/>
    </w:pPr>
    <w:rPr>
      <w:rFonts w:ascii="宋体" w:hAnsi="宋体"/>
    </w:rPr>
  </w:style>
  <w:style w:type="paragraph" w:styleId="3">
    <w:name w:val="Plain Text"/>
    <w:basedOn w:val="1"/>
    <w:link w:val="15"/>
    <w:autoRedefine/>
    <w:qFormat/>
    <w:uiPriority w:val="0"/>
    <w:rPr>
      <w:rFonts w:ascii="宋体" w:hAnsi="Courier New"/>
      <w:szCs w:val="20"/>
    </w:rPr>
  </w:style>
  <w:style w:type="paragraph" w:styleId="4">
    <w:name w:val="Date"/>
    <w:basedOn w:val="1"/>
    <w:next w:val="1"/>
    <w:autoRedefine/>
    <w:qFormat/>
    <w:uiPriority w:val="0"/>
    <w:pPr>
      <w:ind w:left="100" w:leftChars="2500"/>
    </w:pPr>
  </w:style>
  <w:style w:type="paragraph" w:styleId="5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7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0"/>
    <w:autoRedefine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12">
    <w:name w:val="page number"/>
    <w:basedOn w:val="11"/>
    <w:autoRedefine/>
    <w:qFormat/>
    <w:uiPriority w:val="0"/>
  </w:style>
  <w:style w:type="character" w:styleId="13">
    <w:name w:val="Emphasis"/>
    <w:basedOn w:val="11"/>
    <w:autoRedefine/>
    <w:qFormat/>
    <w:uiPriority w:val="20"/>
    <w:rPr>
      <w:i/>
      <w:iCs/>
    </w:rPr>
  </w:style>
  <w:style w:type="character" w:customStyle="1" w:styleId="14">
    <w:name w:val="页眉 Char"/>
    <w:link w:val="7"/>
    <w:autoRedefine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纯文本 Char"/>
    <w:link w:val="3"/>
    <w:autoRedefine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paragraph" w:customStyle="1" w:styleId="16">
    <w:name w:val="ordinary-output target-output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7">
    <w:name w:val="high-light-bg4"/>
    <w:basedOn w:val="11"/>
    <w:autoRedefine/>
    <w:qFormat/>
    <w:uiPriority w:val="0"/>
  </w:style>
  <w:style w:type="character" w:customStyle="1" w:styleId="18">
    <w:name w:val="页脚 Char"/>
    <w:link w:val="6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  <w:style w:type="character" w:customStyle="1" w:styleId="20">
    <w:name w:val="HTML 预设格式 Char"/>
    <w:basedOn w:val="11"/>
    <w:link w:val="8"/>
    <w:autoRedefine/>
    <w:qFormat/>
    <w:uiPriority w:val="99"/>
    <w:rPr>
      <w:rFonts w:ascii="宋体" w:hAnsi="宋体" w:cs="宋体"/>
      <w:sz w:val="24"/>
      <w:szCs w:val="24"/>
    </w:rPr>
  </w:style>
  <w:style w:type="character" w:customStyle="1" w:styleId="21">
    <w:name w:val="y2iqfc"/>
    <w:basedOn w:val="11"/>
    <w:autoRedefine/>
    <w:qFormat/>
    <w:uiPriority w:val="0"/>
  </w:style>
  <w:style w:type="character" w:customStyle="1" w:styleId="22">
    <w:name w:val="批注框文本 Char"/>
    <w:basedOn w:val="11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天津医科大学</Company>
  <Pages>4</Pages>
  <Words>242</Words>
  <Characters>1385</Characters>
  <Lines>11</Lines>
  <Paragraphs>3</Paragraphs>
  <TotalTime>2</TotalTime>
  <ScaleCrop>false</ScaleCrop>
  <LinksUpToDate>false</LinksUpToDate>
  <CharactersWithSpaces>1624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2023-12-11T03:54:00Z</dcterms:created>
  <dc:creator>王秋生</dc:creator>
  <cp:lastModifiedBy>栖园</cp:lastModifiedBy>
  <cp:lastPrinted>2013-10-08T03:34:00Z</cp:lastPrinted>
  <dcterms:modified xsi:type="dcterms:W3CDTF">2024-04-11T08:04:31Z</dcterms:modified>
  <dc:title>关于修订教学大纲、见、实习大纲文字格式要求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09487502543C443F98242402A059737C_12</vt:lpwstr>
  </property>
</Properties>
</file>